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371BEF" w:rsidRDefault="0097100A" w:rsidP="00870A1B">
      <w:pPr>
        <w:pStyle w:val="Title"/>
      </w:pPr>
      <w:bookmarkStart w:id="0" w:name="_Toc290105977"/>
      <w:bookmarkStart w:id="1" w:name="_GoBack"/>
      <w:bookmarkEnd w:id="1"/>
      <w:r>
        <w:rPr>
          <w:noProof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6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line id="Line 116" o:spid="_x0000_s1031" style="position:absolute;left:0;text-align:left;flip:y;z-index:251659776;visibility:visible;mso-wrap-distance-left:3.17492mm;mso-wrap-distance-right:3.17492mm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</w:pict>
      </w:r>
      <w:r>
        <w:rPr>
          <w:noProof/>
          <w:lang w:val="en-IE" w:eastAsia="en-IE"/>
        </w:rPr>
        <w:pict>
          <v:line id="Line 117" o:spid="_x0000_s1030" style="position:absolute;left:0;text-align:left;z-index:251660800;visibility:visible;mso-wrap-distance-left:3.17492mm;mso-wrap-distance-right:3.17492mm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</w:pict>
      </w:r>
      <w:r>
        <w:rPr>
          <w:noProof/>
          <w:lang w:val="en-IE" w:eastAsia="en-IE"/>
        </w:rPr>
        <w:pict>
          <v:shape id="Text Box 115" o:spid="_x0000_s1027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<v:textbox>
              <w:txbxContent>
                <w:p w:rsidR="00460028" w:rsidRPr="00460028" w:rsidRDefault="009C293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e-mail:  </w:t>
                  </w:r>
                  <w:hyperlink r:id="rId8" w:history="1">
                    <w:r w:rsidR="002D6AE7" w:rsidRPr="00713387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9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D26065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7620"/>
            <wp:wrapNone/>
            <wp:docPr id="10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pict>
          <v:shape id="Text Box 111" o:spid="_x0000_s1029" type="#_x0000_t202" style="position:absolute;left:0;text-align:left;margin-left:84pt;margin-top:39.1pt;width:4in;height:258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Guideline No.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9042BB" w:rsidRDefault="004B55A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The Illumination of Structures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Edition 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7E7854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October</w:t>
                  </w:r>
                  <w:r w:rsid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 2013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3175"/>
        <w:gridCol w:w="4161"/>
      </w:tblGrid>
      <w:tr w:rsidR="00857962" w:rsidRPr="00371BEF" w:rsidTr="001017FC">
        <w:tc>
          <w:tcPr>
            <w:tcW w:w="2093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175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A163D8">
            <w:pPr>
              <w:spacing w:before="60" w:after="60"/>
            </w:pPr>
            <w:r>
              <w:t>EEP 16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1017FC" w:rsidRDefault="001017FC" w:rsidP="00FE1515">
            <w:r w:rsidRPr="001017FC">
              <w:t>EEP-INF-6</w:t>
            </w:r>
          </w:p>
        </w:tc>
        <w:tc>
          <w:tcPr>
            <w:tcW w:w="3175" w:type="dxa"/>
            <w:vAlign w:val="center"/>
          </w:tcPr>
          <w:p w:rsidR="00857962" w:rsidRPr="001017FC" w:rsidRDefault="001017FC" w:rsidP="001017FC">
            <w:pPr>
              <w:pStyle w:val="BodyText"/>
            </w:pPr>
            <w:r w:rsidRPr="001017FC">
              <w:t>Colourwash Floodlighting of Lighthouses for IALA Bulletin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1017FC" w:rsidRPr="00371BEF" w:rsidTr="005D31A6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5D31A6">
            <w:pPr>
              <w:spacing w:before="60" w:after="60"/>
            </w:pPr>
            <w:r>
              <w:t>EEP 19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1017FC" w:rsidRPr="001017FC" w:rsidRDefault="001017FC" w:rsidP="00FE1515">
            <w:r w:rsidRPr="001017FC">
              <w:t>EEP</w:t>
            </w:r>
            <w:r>
              <w:t xml:space="preserve"> 19/90</w:t>
            </w:r>
          </w:p>
        </w:tc>
        <w:tc>
          <w:tcPr>
            <w:tcW w:w="3175" w:type="dxa"/>
            <w:vAlign w:val="center"/>
          </w:tcPr>
          <w:p w:rsidR="001017FC" w:rsidRPr="001017FC" w:rsidRDefault="001017FC" w:rsidP="001017FC">
            <w:pPr>
              <w:pStyle w:val="BodyText"/>
            </w:pPr>
            <w:r w:rsidRPr="001017FC">
              <w:t>Light Applications for Illumination of Structures in Korea</w:t>
            </w:r>
          </w:p>
        </w:tc>
        <w:tc>
          <w:tcPr>
            <w:tcW w:w="4161" w:type="dxa"/>
            <w:vAlign w:val="center"/>
          </w:tcPr>
          <w:p w:rsidR="001017FC" w:rsidRPr="00371BEF" w:rsidRDefault="001017FC" w:rsidP="005D31A6">
            <w:pPr>
              <w:spacing w:before="60" w:after="60"/>
            </w:pPr>
            <w:r>
              <w:t>To be worked on</w:t>
            </w:r>
          </w:p>
        </w:tc>
      </w:tr>
      <w:tr w:rsidR="00847707" w:rsidRPr="00371BEF" w:rsidTr="003D093D">
        <w:trPr>
          <w:trHeight w:val="851"/>
        </w:trPr>
        <w:tc>
          <w:tcPr>
            <w:tcW w:w="2093" w:type="dxa"/>
            <w:vAlign w:val="center"/>
          </w:tcPr>
          <w:p w:rsidR="00847707" w:rsidRDefault="00847707" w:rsidP="003D093D">
            <w:pPr>
              <w:spacing w:before="60" w:after="60"/>
            </w:pPr>
            <w:r>
              <w:t>EEP 20</w:t>
            </w:r>
          </w:p>
          <w:p w:rsidR="00847707" w:rsidRPr="001017FC" w:rsidRDefault="00847707" w:rsidP="003D093D">
            <w:r>
              <w:t>Presentation</w:t>
            </w:r>
          </w:p>
          <w:p w:rsidR="00847707" w:rsidRPr="00371BEF" w:rsidRDefault="00427835" w:rsidP="003D093D">
            <w:r>
              <w:t>Document No. 99</w:t>
            </w:r>
          </w:p>
        </w:tc>
        <w:tc>
          <w:tcPr>
            <w:tcW w:w="3175" w:type="dxa"/>
            <w:vAlign w:val="center"/>
          </w:tcPr>
          <w:p w:rsidR="00847707" w:rsidRPr="00371BEF" w:rsidRDefault="00427835" w:rsidP="003D093D">
            <w:pPr>
              <w:pStyle w:val="BodyText"/>
            </w:pPr>
            <w:r>
              <w:t>Calculation of Light</w:t>
            </w:r>
          </w:p>
        </w:tc>
        <w:tc>
          <w:tcPr>
            <w:tcW w:w="4161" w:type="dxa"/>
            <w:vAlign w:val="center"/>
          </w:tcPr>
          <w:p w:rsidR="00847707" w:rsidRPr="00371BEF" w:rsidRDefault="00847707" w:rsidP="003D093D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1017FC">
            <w:pPr>
              <w:spacing w:before="60" w:after="60"/>
            </w:pPr>
            <w:r>
              <w:t>EEP 21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371BEF" w:rsidRDefault="001017FC" w:rsidP="00FE1515">
            <w:r w:rsidRPr="001017FC">
              <w:t>EEP</w:t>
            </w:r>
            <w:r>
              <w:t xml:space="preserve"> 21-11-2-3</w:t>
            </w:r>
          </w:p>
        </w:tc>
        <w:tc>
          <w:tcPr>
            <w:tcW w:w="3175" w:type="dxa"/>
            <w:vAlign w:val="center"/>
          </w:tcPr>
          <w:p w:rsidR="00857962" w:rsidRPr="00371BEF" w:rsidRDefault="001017FC" w:rsidP="001017FC">
            <w:pPr>
              <w:pStyle w:val="BodyText"/>
            </w:pPr>
            <w:r w:rsidRPr="001017FC">
              <w:t>Examples of Design Illumination of Structures in Korea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A20E33" w:rsidP="00A20E33">
            <w:pPr>
              <w:spacing w:before="60" w:after="60"/>
            </w:pPr>
            <w:r>
              <w:t>Annex A of this Draft Guideline</w:t>
            </w:r>
          </w:p>
        </w:tc>
        <w:tc>
          <w:tcPr>
            <w:tcW w:w="3175" w:type="dxa"/>
            <w:vAlign w:val="center"/>
          </w:tcPr>
          <w:p w:rsidR="00857962" w:rsidRPr="00371BEF" w:rsidRDefault="00A20E33" w:rsidP="006536BA">
            <w:pPr>
              <w:spacing w:before="60" w:after="60"/>
            </w:pPr>
            <w:r>
              <w:t xml:space="preserve">Checklist for </w:t>
            </w:r>
            <w:r w:rsidR="006536BA">
              <w:t>Floodlighting</w:t>
            </w:r>
          </w:p>
        </w:tc>
        <w:tc>
          <w:tcPr>
            <w:tcW w:w="4161" w:type="dxa"/>
            <w:vAlign w:val="center"/>
          </w:tcPr>
          <w:p w:rsidR="00857962" w:rsidRPr="00371BEF" w:rsidRDefault="00A20E33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9C2D0C" w:rsidRPr="004A104C" w:rsidRDefault="00F603D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97100A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F603DB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F603DB">
          <w:rPr>
            <w:webHidden/>
          </w:rPr>
        </w:r>
        <w:r w:rsidR="00F603DB">
          <w:rPr>
            <w:webHidden/>
          </w:rPr>
          <w:fldChar w:fldCharType="separate"/>
        </w:r>
        <w:r w:rsidR="009447E0">
          <w:rPr>
            <w:webHidden/>
          </w:rPr>
          <w:t>3</w:t>
        </w:r>
        <w:r w:rsidR="00F603DB">
          <w:rPr>
            <w:webHidden/>
          </w:rPr>
          <w:fldChar w:fldCharType="end"/>
        </w:r>
      </w:hyperlink>
    </w:p>
    <w:p w:rsidR="009C2D0C" w:rsidRPr="004A104C" w:rsidRDefault="0097100A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DC1CA6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F603DB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r w:rsidR="0096375E">
        <w:lastRenderedPageBreak/>
        <w:t>Illumination of St</w:t>
      </w:r>
      <w:r w:rsidR="00EE0069">
        <w:t>r</w:t>
      </w:r>
      <w:r w:rsidR="0096375E">
        <w:t>uctures</w:t>
      </w:r>
    </w:p>
    <w:p w:rsidR="006427BF" w:rsidRDefault="009447E0" w:rsidP="00A14A4B">
      <w:pPr>
        <w:pStyle w:val="Heading1"/>
      </w:pPr>
      <w:r>
        <w:t>Introduction</w:t>
      </w:r>
    </w:p>
    <w:p w:rsidR="00D713AB" w:rsidRPr="009447E0" w:rsidRDefault="0025329A" w:rsidP="00B531EE">
      <w:pPr>
        <w:pStyle w:val="BodyText"/>
        <w:numPr>
          <w:ilvl w:val="1"/>
          <w:numId w:val="16"/>
        </w:numPr>
        <w:rPr>
          <w:lang w:eastAsia="de-DE"/>
        </w:rPr>
      </w:pPr>
      <w:r w:rsidRPr="009447E0">
        <w:rPr>
          <w:lang w:eastAsia="de-DE"/>
        </w:rPr>
        <w:t>Why illuminate the structure?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Fixed visual point of reference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Conspicuity against background lighting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Extended source of light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Should be in conjunction with an existing AtoN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It extends the daytime operation to night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3D spatial awareness – depth perception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Ricco’s Law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LED Technology has allowed low power ‘emissive’ coloured lighting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6427BF" w:rsidRDefault="009447E0" w:rsidP="00A14A4B">
      <w:pPr>
        <w:pStyle w:val="Heading1"/>
      </w:pPr>
      <w:r>
        <w:t>background</w:t>
      </w:r>
    </w:p>
    <w:p w:rsidR="009447E0" w:rsidRDefault="009447E0" w:rsidP="009447E0">
      <w:pPr>
        <w:pStyle w:val="Heading1"/>
      </w:pPr>
      <w:r>
        <w:t>scope</w:t>
      </w:r>
    </w:p>
    <w:p w:rsidR="00D713AB" w:rsidRPr="009447E0" w:rsidRDefault="0025329A" w:rsidP="00B531EE">
      <w:pPr>
        <w:pStyle w:val="BodyText"/>
        <w:numPr>
          <w:ilvl w:val="2"/>
          <w:numId w:val="20"/>
        </w:numPr>
        <w:rPr>
          <w:lang w:eastAsia="de-DE"/>
        </w:rPr>
      </w:pPr>
      <w:r w:rsidRPr="009447E0">
        <w:rPr>
          <w:lang w:eastAsia="de-DE"/>
        </w:rPr>
        <w:t>Authorities have been using this and required Guidance, sharing good practices and providing Guidance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Default="009447E0" w:rsidP="009447E0">
      <w:pPr>
        <w:pStyle w:val="Heading1"/>
      </w:pPr>
      <w:r>
        <w:t>definitions</w:t>
      </w:r>
    </w:p>
    <w:p w:rsidR="009447E0" w:rsidRDefault="009447E0" w:rsidP="009447E0">
      <w:pPr>
        <w:pStyle w:val="Heading1"/>
      </w:pPr>
      <w:r>
        <w:t>basic principles</w:t>
      </w:r>
    </w:p>
    <w:p w:rsidR="00EE0069" w:rsidRDefault="00EE0069" w:rsidP="00B531EE">
      <w:pPr>
        <w:pStyle w:val="BodyText"/>
        <w:numPr>
          <w:ilvl w:val="1"/>
          <w:numId w:val="17"/>
        </w:numPr>
        <w:rPr>
          <w:lang w:eastAsia="de-DE"/>
        </w:rPr>
      </w:pPr>
      <w:r>
        <w:rPr>
          <w:lang w:eastAsia="de-DE"/>
        </w:rPr>
        <w:t>Methods of Calculating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Use simulations generated in software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In-direct lighting – floodlighting or façade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 -tense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 xml:space="preserve">Direct ‘emissive’ lighting – LED Pipes, ropes, contour, panels 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sub-tense</w:t>
      </w:r>
    </w:p>
    <w:p w:rsidR="009447E0" w:rsidRDefault="009447E0" w:rsidP="009447E0">
      <w:pPr>
        <w:pStyle w:val="Heading1"/>
      </w:pPr>
      <w:r>
        <w:t>light sources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Fluorescent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LED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Sodium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Metal halide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EE0069" w:rsidRPr="00EE0069" w:rsidRDefault="009447E0" w:rsidP="00EE0069">
      <w:pPr>
        <w:pStyle w:val="Heading1"/>
      </w:pPr>
      <w:r>
        <w:t>applications</w:t>
      </w:r>
    </w:p>
    <w:p w:rsidR="00EE0069" w:rsidRDefault="00EE0069" w:rsidP="00B531EE">
      <w:pPr>
        <w:pStyle w:val="BodyText"/>
        <w:numPr>
          <w:ilvl w:val="1"/>
          <w:numId w:val="19"/>
        </w:numPr>
        <w:rPr>
          <w:lang w:eastAsia="de-DE"/>
        </w:rPr>
      </w:pPr>
      <w:r>
        <w:rPr>
          <w:lang w:eastAsia="de-DE"/>
        </w:rPr>
        <w:t>Methods of Design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Lighthouses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Buoys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Bridges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Leading lines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Locks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Break water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 xml:space="preserve">Windfarms 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Pr="009447E0" w:rsidRDefault="009447E0" w:rsidP="009447E0">
      <w:pPr>
        <w:pStyle w:val="BodyText"/>
        <w:rPr>
          <w:lang w:eastAsia="de-DE"/>
        </w:rPr>
      </w:pP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5" w:name="_Toc290105993"/>
      <w:r w:rsidR="006427BF" w:rsidRPr="00371BEF">
        <w:lastRenderedPageBreak/>
        <w:t>Annex</w:t>
      </w:r>
      <w:r w:rsidR="00CB5860">
        <w:t xml:space="preserve"> Title</w:t>
      </w:r>
      <w:bookmarkEnd w:id="5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6" w:name="_Toc290105994"/>
      <w:r w:rsidRPr="00F155DC">
        <w:lastRenderedPageBreak/>
        <w:t>Appendix title</w:t>
      </w:r>
      <w:bookmarkEnd w:id="6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p w:rsidR="00A20E33" w:rsidRDefault="00A20E33" w:rsidP="00A44622">
      <w:pPr>
        <w:pStyle w:val="BodyTextIndent"/>
      </w:pPr>
    </w:p>
    <w:p w:rsidR="00A20E33" w:rsidRDefault="00A20E33">
      <w:r>
        <w:br w:type="page"/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>
        <w:rPr>
          <w:b/>
          <w:sz w:val="24"/>
        </w:rPr>
        <w:t>Annex</w:t>
      </w:r>
      <w:r w:rsidRPr="00A20E33">
        <w:rPr>
          <w:b/>
          <w:sz w:val="24"/>
        </w:rPr>
        <w:t xml:space="preserve"> </w:t>
      </w:r>
      <w:r>
        <w:rPr>
          <w:b/>
          <w:sz w:val="24"/>
        </w:rPr>
        <w:t>A</w:t>
      </w: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t xml:space="preserve">Checklist for </w:t>
      </w:r>
      <w:r w:rsidR="00666222">
        <w:rPr>
          <w:b/>
          <w:sz w:val="24"/>
        </w:rPr>
        <w:t>Floodlighting</w:t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  <w:jc w:val="center"/>
      </w:pPr>
      <w:r>
        <w:t>Source:</w:t>
      </w:r>
      <w:r>
        <w:tab/>
      </w:r>
      <w:r w:rsidRPr="0058736D">
        <w:t>J</w:t>
      </w:r>
      <w:r w:rsidRPr="0058736D">
        <w:rPr>
          <w:rFonts w:cs="Arial"/>
        </w:rPr>
        <w:t>ö</w:t>
      </w:r>
      <w:r w:rsidRPr="0058736D">
        <w:t>rg Unterderweide</w:t>
      </w:r>
      <w:r>
        <w:t xml:space="preserve"> (German Federal Waterways)</w:t>
      </w:r>
    </w:p>
    <w:p w:rsidR="00A20E33" w:rsidRDefault="00A20E33" w:rsidP="00A20E33">
      <w:pPr>
        <w:pStyle w:val="BodyTextIndent"/>
        <w:ind w:left="0"/>
        <w:jc w:val="center"/>
      </w:pPr>
    </w:p>
    <w:p w:rsidR="00A20E33" w:rsidRDefault="00A20E33">
      <w:r>
        <w:br w:type="page"/>
      </w:r>
    </w:p>
    <w:p w:rsidR="00666222" w:rsidRPr="00A20E33" w:rsidRDefault="00666222" w:rsidP="00666222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lastRenderedPageBreak/>
        <w:t xml:space="preserve">Checklist for </w:t>
      </w:r>
      <w:r>
        <w:rPr>
          <w:b/>
          <w:sz w:val="24"/>
        </w:rPr>
        <w:t>Floodlighting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</w:t>
      </w:r>
      <w:r w:rsidRPr="00666222">
        <w:rPr>
          <w:rFonts w:cs="Arial"/>
          <w:b/>
          <w:color w:val="222222"/>
          <w:szCs w:val="22"/>
          <w:lang w:eastAsia="sv-SE"/>
        </w:rPr>
        <w:br/>
      </w:r>
      <w:r w:rsidRPr="00666222">
        <w:rPr>
          <w:rFonts w:cs="Arial"/>
          <w:color w:val="222222"/>
          <w:szCs w:val="22"/>
          <w:lang w:eastAsia="sv-SE"/>
        </w:rPr>
        <w:t xml:space="preserve">The lamp is the determining element for the design of the entire lighting system. Therefore, initially, requirements </w:t>
      </w:r>
      <w:r w:rsidR="00CA65E9">
        <w:rPr>
          <w:rFonts w:cs="Arial"/>
          <w:color w:val="222222"/>
          <w:szCs w:val="22"/>
          <w:lang w:eastAsia="sv-SE"/>
        </w:rPr>
        <w:t>are required for</w:t>
      </w:r>
      <w:r w:rsidRPr="00666222">
        <w:rPr>
          <w:rFonts w:cs="Arial"/>
          <w:color w:val="222222"/>
          <w:szCs w:val="22"/>
          <w:lang w:eastAsia="sv-SE"/>
        </w:rPr>
        <w:t xml:space="preserve"> the luminaire.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These requirements are derived from DIN 67500 as well as the local conditions.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 underlying requirements dictate the discretion of the system designer.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>As a follow</w:t>
      </w:r>
      <w:r w:rsidR="00CA65E9">
        <w:rPr>
          <w:rFonts w:cs="Arial"/>
          <w:color w:val="222222"/>
          <w:szCs w:val="22"/>
          <w:lang w:eastAsia="sv-SE"/>
        </w:rPr>
        <w:t xml:space="preserve"> up, </w:t>
      </w:r>
      <w:r w:rsidRPr="00666222">
        <w:rPr>
          <w:rFonts w:cs="Arial"/>
          <w:color w:val="222222"/>
          <w:szCs w:val="22"/>
          <w:lang w:eastAsia="sv-SE"/>
        </w:rPr>
        <w:t>compliance with the required quality characteristics can be tested by measurements of the constructed facility.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factors listed below as a checklist of interpretation to be considered. Some of them are provided with further explanations.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Design</w:t>
      </w:r>
    </w:p>
    <w:p w:rsidR="00666222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lights should be equipped with bird spikes to reduce </w:t>
      </w:r>
      <w:r w:rsidR="00CA65E9">
        <w:rPr>
          <w:rFonts w:cs="Arial"/>
          <w:color w:val="222222"/>
          <w:szCs w:val="22"/>
          <w:lang w:eastAsia="sv-SE"/>
        </w:rPr>
        <w:t>the risk of bird fouling</w:t>
      </w:r>
      <w:r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rounded shape</w:t>
      </w:r>
      <w:r>
        <w:rPr>
          <w:rFonts w:cs="Arial"/>
          <w:color w:val="222222"/>
          <w:szCs w:val="22"/>
          <w:lang w:eastAsia="sv-SE"/>
        </w:rPr>
        <w:t xml:space="preserve"> is recommended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, because experience has shown that any existing sharp corners and small spaces </w:t>
      </w:r>
      <w:r>
        <w:rPr>
          <w:rFonts w:cs="Arial"/>
          <w:color w:val="222222"/>
          <w:szCs w:val="22"/>
          <w:lang w:eastAsia="sv-SE"/>
        </w:rPr>
        <w:t>become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inhabited by </w:t>
      </w:r>
      <w:r>
        <w:rPr>
          <w:rFonts w:cs="Arial"/>
          <w:color w:val="222222"/>
          <w:szCs w:val="22"/>
          <w:lang w:eastAsia="sv-SE"/>
        </w:rPr>
        <w:t>insects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</w:t>
      </w:r>
      <w:r>
        <w:rPr>
          <w:rFonts w:cs="Arial"/>
          <w:color w:val="222222"/>
          <w:szCs w:val="22"/>
          <w:lang w:eastAsia="sv-SE"/>
        </w:rPr>
        <w:t xml:space="preserve">which can reduce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light </w:t>
      </w:r>
      <w:r>
        <w:rPr>
          <w:rFonts w:cs="Arial"/>
          <w:color w:val="222222"/>
          <w:szCs w:val="22"/>
          <w:lang w:eastAsia="sv-SE"/>
        </w:rPr>
        <w:t>intensity</w:t>
      </w:r>
      <w:r w:rsidR="00666222"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cover glass </w:t>
      </w:r>
      <w:r w:rsidR="00CA65E9">
        <w:rPr>
          <w:rFonts w:cs="Arial"/>
          <w:color w:val="222222"/>
          <w:szCs w:val="22"/>
          <w:lang w:eastAsia="sv-SE"/>
        </w:rPr>
        <w:t>should</w:t>
      </w:r>
      <w:r w:rsidRPr="00CA65E9">
        <w:rPr>
          <w:rFonts w:cs="Arial"/>
          <w:color w:val="222222"/>
          <w:szCs w:val="22"/>
          <w:lang w:eastAsia="sv-SE"/>
        </w:rPr>
        <w:t xml:space="preserve"> be flat (anti-glare) and </w:t>
      </w:r>
      <w:r w:rsidR="00CA65E9">
        <w:rPr>
          <w:rFonts w:cs="Arial"/>
          <w:color w:val="222222"/>
          <w:szCs w:val="22"/>
          <w:lang w:eastAsia="sv-SE"/>
        </w:rPr>
        <w:t xml:space="preserve">set within a housing that is slightly larger to throw off rainwater </w:t>
      </w:r>
      <w:r w:rsidRPr="00CA65E9">
        <w:rPr>
          <w:rFonts w:cs="Arial"/>
          <w:color w:val="222222"/>
          <w:szCs w:val="22"/>
          <w:lang w:eastAsia="sv-SE"/>
        </w:rPr>
        <w:t>(and the associated pollution).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H</w:t>
      </w:r>
      <w:r w:rsidR="00666222" w:rsidRPr="00CA65E9">
        <w:rPr>
          <w:rFonts w:cs="Arial"/>
          <w:color w:val="222222"/>
          <w:szCs w:val="22"/>
          <w:lang w:eastAsia="sv-SE"/>
        </w:rPr>
        <w:t>ousing</w:t>
      </w:r>
      <w:r>
        <w:rPr>
          <w:rFonts w:cs="Arial"/>
          <w:color w:val="222222"/>
          <w:szCs w:val="22"/>
          <w:lang w:eastAsia="sv-SE"/>
        </w:rPr>
        <w:t>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without cooling fins are preferred. 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If </w:t>
      </w:r>
      <w:r>
        <w:rPr>
          <w:rFonts w:cs="Arial"/>
          <w:color w:val="222222"/>
          <w:szCs w:val="22"/>
          <w:lang w:eastAsia="sv-SE"/>
        </w:rPr>
        <w:t xml:space="preserve">cooling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fins are required, these should </w:t>
      </w:r>
      <w:r>
        <w:rPr>
          <w:rFonts w:cs="Arial"/>
          <w:color w:val="222222"/>
          <w:szCs w:val="22"/>
          <w:lang w:eastAsia="sv-SE"/>
        </w:rPr>
        <w:t>ideally be located on the side of the housing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. </w:t>
      </w:r>
      <w:r>
        <w:rPr>
          <w:rFonts w:cs="Arial"/>
          <w:color w:val="222222"/>
          <w:szCs w:val="22"/>
          <w:lang w:eastAsia="sv-SE"/>
        </w:rPr>
        <w:t>Cooling fins located on top of the housing can be subject to debris from dirt, leaves, etc.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H</w:t>
      </w:r>
      <w:r w:rsidRPr="00666222">
        <w:rPr>
          <w:rFonts w:cs="Arial"/>
          <w:b/>
          <w:color w:val="222222"/>
          <w:szCs w:val="22"/>
          <w:lang w:eastAsia="sv-SE"/>
        </w:rPr>
        <w:t>ousing</w:t>
      </w:r>
    </w:p>
    <w:p w:rsidR="00666222" w:rsidRPr="0066622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B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right </w:t>
      </w:r>
      <w:r>
        <w:rPr>
          <w:rFonts w:cs="Arial"/>
          <w:color w:val="222222"/>
          <w:szCs w:val="22"/>
          <w:lang w:eastAsia="sv-SE"/>
        </w:rPr>
        <w:t xml:space="preserve">colour is </w:t>
      </w:r>
      <w:r w:rsidR="008C1E7E">
        <w:rPr>
          <w:rFonts w:cs="Arial"/>
          <w:color w:val="222222"/>
          <w:szCs w:val="22"/>
          <w:lang w:eastAsia="sv-SE"/>
        </w:rPr>
        <w:t>preferred</w:t>
      </w:r>
      <w:r>
        <w:rPr>
          <w:rFonts w:cs="Arial"/>
          <w:color w:val="222222"/>
          <w:szCs w:val="22"/>
          <w:lang w:eastAsia="sv-SE"/>
        </w:rPr>
        <w:t xml:space="preserve"> for the </w:t>
      </w:r>
      <w:r w:rsidR="00666222" w:rsidRPr="00666222">
        <w:rPr>
          <w:rFonts w:cs="Arial"/>
          <w:color w:val="222222"/>
          <w:szCs w:val="22"/>
          <w:lang w:eastAsia="sv-SE"/>
        </w:rPr>
        <w:t>housing</w:t>
      </w:r>
      <w:r>
        <w:rPr>
          <w:rFonts w:cs="Arial"/>
          <w:color w:val="222222"/>
          <w:szCs w:val="22"/>
          <w:lang w:eastAsia="sv-SE"/>
        </w:rPr>
        <w:t xml:space="preserve">, as it reflects sunshine </w:t>
      </w:r>
      <w:r w:rsidRPr="008C1E7E">
        <w:rPr>
          <w:rFonts w:cs="Arial"/>
          <w:color w:val="222222"/>
          <w:szCs w:val="22"/>
          <w:lang w:eastAsia="sv-SE"/>
        </w:rPr>
        <w:t xml:space="preserve">related heat. 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The casing has an influence on the temperature inside the luminaire.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Measurements </w:t>
      </w:r>
      <w:r w:rsidRPr="008C1E7E">
        <w:rPr>
          <w:rFonts w:cs="Arial"/>
          <w:color w:val="222222"/>
          <w:szCs w:val="22"/>
          <w:lang w:eastAsia="sv-SE"/>
        </w:rPr>
        <w:t xml:space="preserve">have </w:t>
      </w:r>
      <w:r w:rsidR="00666222" w:rsidRPr="008C1E7E">
        <w:rPr>
          <w:rFonts w:cs="Arial"/>
          <w:color w:val="222222"/>
          <w:szCs w:val="22"/>
          <w:lang w:eastAsia="sv-SE"/>
        </w:rPr>
        <w:t>show</w:t>
      </w:r>
      <w:r w:rsidRPr="008C1E7E">
        <w:rPr>
          <w:rFonts w:cs="Arial"/>
          <w:color w:val="222222"/>
          <w:szCs w:val="22"/>
          <w:lang w:eastAsia="sv-SE"/>
        </w:rPr>
        <w:t>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that in dark housing</w:t>
      </w:r>
      <w:r w:rsidRPr="008C1E7E">
        <w:rPr>
          <w:rFonts w:cs="Arial"/>
          <w:color w:val="222222"/>
          <w:szCs w:val="22"/>
          <w:lang w:eastAsia="sv-SE"/>
        </w:rPr>
        <w:t>s,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 xml:space="preserve">temperatures </w:t>
      </w:r>
      <w:r w:rsidR="00666222" w:rsidRPr="008C1E7E">
        <w:rPr>
          <w:rFonts w:cs="Arial"/>
          <w:color w:val="222222"/>
          <w:szCs w:val="22"/>
          <w:lang w:eastAsia="sv-SE"/>
        </w:rPr>
        <w:t>in the lumi</w:t>
      </w:r>
      <w:r w:rsidRPr="008C1E7E">
        <w:rPr>
          <w:rFonts w:cs="Arial"/>
          <w:color w:val="222222"/>
          <w:szCs w:val="22"/>
          <w:lang w:eastAsia="sv-SE"/>
        </w:rPr>
        <w:t>naire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>have range from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70</w:t>
      </w:r>
      <w:r w:rsidRPr="008C1E7E">
        <w:rPr>
          <w:rFonts w:cs="Arial"/>
          <w:color w:val="222222"/>
          <w:szCs w:val="22"/>
          <w:lang w:eastAsia="sv-SE"/>
        </w:rPr>
        <w:t xml:space="preserve"> °C to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100 °C </w:t>
      </w:r>
      <w:r w:rsidRPr="008C1E7E">
        <w:rPr>
          <w:rFonts w:cs="Arial"/>
          <w:color w:val="222222"/>
          <w:szCs w:val="22"/>
          <w:lang w:eastAsia="sv-SE"/>
        </w:rPr>
        <w:t>before activation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. The temperature drops off significantly after midnight.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>The lamp will not operate until then under standard conditions.</w:t>
      </w:r>
    </w:p>
    <w:p w:rsidR="00B346C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 suitable IP rating should be selected to provide adequate protection.  A minimum of IP65 can prevent insect infestation and reduce routine cleaning.   When using</w:t>
      </w:r>
      <w:r w:rsidRPr="00666222">
        <w:rPr>
          <w:rFonts w:cs="Arial"/>
          <w:color w:val="222222"/>
          <w:szCs w:val="22"/>
          <w:lang w:eastAsia="sv-SE"/>
        </w:rPr>
        <w:t xml:space="preserve"> LED technology, </w:t>
      </w:r>
      <w:r>
        <w:rPr>
          <w:rFonts w:cs="Arial"/>
          <w:color w:val="222222"/>
          <w:szCs w:val="22"/>
          <w:lang w:eastAsia="sv-SE"/>
        </w:rPr>
        <w:t xml:space="preserve">a minimum </w:t>
      </w:r>
      <w:r w:rsidR="00B346C2">
        <w:rPr>
          <w:rFonts w:cs="Arial"/>
          <w:color w:val="222222"/>
          <w:szCs w:val="22"/>
          <w:lang w:eastAsia="sv-SE"/>
        </w:rPr>
        <w:t xml:space="preserve">rating </w:t>
      </w:r>
      <w:r>
        <w:rPr>
          <w:rFonts w:cs="Arial"/>
          <w:color w:val="222222"/>
          <w:szCs w:val="22"/>
          <w:lang w:eastAsia="sv-SE"/>
        </w:rPr>
        <w:t xml:space="preserve">of IP65 should be </w:t>
      </w:r>
      <w:r w:rsidR="00B346C2">
        <w:rPr>
          <w:rFonts w:cs="Arial"/>
          <w:color w:val="222222"/>
          <w:szCs w:val="22"/>
          <w:lang w:eastAsia="sv-SE"/>
        </w:rPr>
        <w:t>adopted due to</w:t>
      </w:r>
      <w:r w:rsidRPr="00666222">
        <w:rPr>
          <w:rFonts w:cs="Arial"/>
          <w:color w:val="222222"/>
          <w:szCs w:val="22"/>
          <w:lang w:eastAsia="sv-SE"/>
        </w:rPr>
        <w:t xml:space="preserve"> the humidity sensitive technology</w:t>
      </w:r>
      <w:r w:rsidR="00B346C2">
        <w:rPr>
          <w:rFonts w:cs="Arial"/>
          <w:color w:val="222222"/>
          <w:szCs w:val="22"/>
          <w:lang w:eastAsia="sv-SE"/>
        </w:rPr>
        <w:t>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M</w:t>
      </w:r>
      <w:r w:rsidRPr="00666222">
        <w:rPr>
          <w:rFonts w:cs="Arial"/>
          <w:b/>
          <w:color w:val="222222"/>
          <w:szCs w:val="22"/>
          <w:lang w:eastAsia="sv-SE"/>
        </w:rPr>
        <w:t>odularity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Modular structure should be considered, i</w:t>
      </w:r>
      <w:r w:rsidR="00B346C2">
        <w:rPr>
          <w:rFonts w:cs="Arial"/>
          <w:color w:val="222222"/>
          <w:szCs w:val="22"/>
          <w:lang w:eastAsia="sv-SE"/>
        </w:rPr>
        <w:t>.</w:t>
      </w:r>
      <w:r w:rsidRPr="00666222">
        <w:rPr>
          <w:rFonts w:cs="Arial"/>
          <w:color w:val="222222"/>
          <w:szCs w:val="22"/>
          <w:lang w:eastAsia="sv-SE"/>
        </w:rPr>
        <w:t>e</w:t>
      </w:r>
      <w:r w:rsidR="00B346C2">
        <w:rPr>
          <w:rFonts w:cs="Arial"/>
          <w:color w:val="222222"/>
          <w:szCs w:val="22"/>
          <w:lang w:eastAsia="sv-SE"/>
        </w:rPr>
        <w:t>.,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separate modular component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as follows:</w:t>
      </w:r>
    </w:p>
    <w:p w:rsidR="00B346C2" w:rsidRPr="00B346C2" w:rsidRDefault="00B346C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light source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housing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optics (lenses , reflectors, glass cover)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power supply / control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 xml:space="preserve">lenses </w:t>
      </w:r>
      <w:r w:rsidR="00B346C2">
        <w:rPr>
          <w:rFonts w:cs="Arial"/>
          <w:color w:val="222222"/>
          <w:szCs w:val="22"/>
          <w:lang w:eastAsia="sv-SE"/>
        </w:rPr>
        <w:t xml:space="preserve">should be vandal proof, </w:t>
      </w:r>
      <w:r w:rsidRPr="00B346C2">
        <w:rPr>
          <w:rFonts w:cs="Arial"/>
          <w:color w:val="222222"/>
          <w:szCs w:val="22"/>
          <w:lang w:eastAsia="sv-SE"/>
        </w:rPr>
        <w:t xml:space="preserve">UV stable </w:t>
      </w:r>
      <w:r w:rsidR="00B346C2">
        <w:rPr>
          <w:rFonts w:cs="Arial"/>
          <w:color w:val="222222"/>
          <w:szCs w:val="22"/>
          <w:lang w:eastAsia="sv-SE"/>
        </w:rPr>
        <w:t>and deliver l</w:t>
      </w:r>
      <w:r w:rsidRPr="00B346C2">
        <w:rPr>
          <w:rFonts w:cs="Arial"/>
          <w:color w:val="222222"/>
          <w:szCs w:val="22"/>
          <w:lang w:eastAsia="sv-SE"/>
        </w:rPr>
        <w:t>ight intensity distribution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light intensity distribution</w:t>
      </w:r>
      <w:r w:rsidR="00B346C2">
        <w:rPr>
          <w:rFonts w:cs="Arial"/>
          <w:color w:val="222222"/>
          <w:szCs w:val="22"/>
          <w:lang w:eastAsia="sv-SE"/>
        </w:rPr>
        <w:t xml:space="preserve"> documentation to </w:t>
      </w:r>
      <w:r w:rsidR="00B50AC0">
        <w:rPr>
          <w:rFonts w:cs="Arial"/>
          <w:color w:val="222222"/>
          <w:szCs w:val="22"/>
          <w:lang w:eastAsia="sv-SE"/>
        </w:rPr>
        <w:t xml:space="preserve">comply with </w:t>
      </w:r>
      <w:r w:rsidRPr="00B346C2">
        <w:rPr>
          <w:rFonts w:cs="Arial"/>
          <w:color w:val="222222"/>
          <w:szCs w:val="22"/>
          <w:lang w:eastAsia="sv-SE"/>
        </w:rPr>
        <w:t>int</w:t>
      </w:r>
      <w:r w:rsidR="00B50AC0">
        <w:rPr>
          <w:rFonts w:cs="Arial"/>
          <w:color w:val="222222"/>
          <w:szCs w:val="22"/>
          <w:lang w:eastAsia="sv-SE"/>
        </w:rPr>
        <w:t xml:space="preserve">ernational </w:t>
      </w:r>
      <w:r w:rsidRPr="00B346C2">
        <w:rPr>
          <w:rFonts w:cs="Arial"/>
          <w:color w:val="222222"/>
          <w:szCs w:val="22"/>
          <w:lang w:eastAsia="sv-SE"/>
        </w:rPr>
        <w:t xml:space="preserve">standard </w:t>
      </w:r>
      <w:r w:rsidR="00B50AC0">
        <w:rPr>
          <w:rFonts w:cs="Arial"/>
          <w:color w:val="222222"/>
          <w:szCs w:val="22"/>
          <w:lang w:eastAsia="sv-SE"/>
        </w:rPr>
        <w:t xml:space="preserve">EULUMDAT </w:t>
      </w:r>
      <w:r w:rsidRPr="00B346C2">
        <w:rPr>
          <w:rFonts w:cs="Arial"/>
          <w:color w:val="222222"/>
          <w:szCs w:val="22"/>
          <w:lang w:eastAsia="sv-SE"/>
        </w:rPr>
        <w:t>with the following minimum requirements :</w:t>
      </w:r>
    </w:p>
    <w:p w:rsidR="00B346C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5 ° angular resolution in the C-plane</w:t>
      </w:r>
    </w:p>
    <w:p w:rsidR="0066622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2.5 ° angular resolution in the G-</w:t>
      </w:r>
      <w:r w:rsidR="00B50AC0">
        <w:rPr>
          <w:rFonts w:cs="Arial"/>
          <w:color w:val="222222"/>
          <w:szCs w:val="22"/>
          <w:lang w:eastAsia="sv-SE"/>
        </w:rPr>
        <w:t>plane</w:t>
      </w:r>
    </w:p>
    <w:p w:rsidR="00666222" w:rsidRPr="00666222" w:rsidRDefault="00666222" w:rsidP="00CA65E9">
      <w:pPr>
        <w:spacing w:after="120"/>
        <w:ind w:left="567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 color</w:t>
      </w:r>
    </w:p>
    <w:p w:rsidR="00666222" w:rsidRP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W</w:t>
      </w:r>
      <w:r w:rsidR="00666222" w:rsidRPr="00666222">
        <w:rPr>
          <w:rFonts w:cs="Arial"/>
          <w:color w:val="222222"/>
          <w:szCs w:val="22"/>
          <w:lang w:eastAsia="sv-SE"/>
        </w:rPr>
        <w:t>hite &lt; 4500K (neutral white and warm white)</w:t>
      </w: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lastRenderedPageBreak/>
        <w:t>Installation and Maintenance</w:t>
      </w:r>
    </w:p>
    <w:p w:rsid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M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aintenance </w:t>
      </w:r>
      <w:r>
        <w:rPr>
          <w:rFonts w:cs="Arial"/>
          <w:color w:val="222222"/>
          <w:szCs w:val="22"/>
          <w:lang w:eastAsia="sv-SE"/>
        </w:rPr>
        <w:t xml:space="preserve">of the units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should be possible </w:t>
      </w:r>
      <w:r>
        <w:rPr>
          <w:rFonts w:cs="Arial"/>
          <w:color w:val="222222"/>
          <w:szCs w:val="22"/>
          <w:lang w:eastAsia="sv-SE"/>
        </w:rPr>
        <w:t>with minimum tools</w:t>
      </w:r>
      <w:r w:rsidR="00666222"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To optimize spare parts inventory, tendering </w:t>
      </w:r>
      <w:r w:rsidR="00B50AC0">
        <w:rPr>
          <w:rFonts w:cs="Arial"/>
          <w:color w:val="222222"/>
          <w:szCs w:val="22"/>
          <w:lang w:eastAsia="sv-SE"/>
        </w:rPr>
        <w:t xml:space="preserve">should be considered for </w:t>
      </w:r>
      <w:r w:rsidRPr="00666222">
        <w:rPr>
          <w:rFonts w:cs="Arial"/>
          <w:color w:val="222222"/>
          <w:szCs w:val="22"/>
          <w:lang w:eastAsia="sv-SE"/>
        </w:rPr>
        <w:t xml:space="preserve">larger areas </w:t>
      </w:r>
      <w:r w:rsidR="00B50AC0">
        <w:rPr>
          <w:rFonts w:cs="Arial"/>
          <w:color w:val="222222"/>
          <w:szCs w:val="22"/>
          <w:lang w:eastAsia="sv-SE"/>
        </w:rPr>
        <w:t>to ensure optimum spare parts</w:t>
      </w:r>
      <w:r w:rsidRPr="00666222">
        <w:rPr>
          <w:rFonts w:cs="Arial"/>
          <w:color w:val="222222"/>
          <w:szCs w:val="22"/>
          <w:lang w:eastAsia="sv-SE"/>
        </w:rPr>
        <w:t>.</w:t>
      </w:r>
      <w:r w:rsidR="00B50AC0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 These areas </w:t>
      </w:r>
      <w:r w:rsidR="00B50AC0">
        <w:rPr>
          <w:rFonts w:cs="Arial"/>
          <w:color w:val="222222"/>
          <w:szCs w:val="22"/>
          <w:lang w:eastAsia="sv-SE"/>
        </w:rPr>
        <w:t>would normally be</w:t>
      </w:r>
      <w:r w:rsidRPr="00666222">
        <w:rPr>
          <w:rFonts w:cs="Arial"/>
          <w:color w:val="222222"/>
          <w:szCs w:val="22"/>
          <w:lang w:eastAsia="sv-SE"/>
        </w:rPr>
        <w:t xml:space="preserve"> equipped with uniform lighting. Alternatively, </w:t>
      </w:r>
      <w:r w:rsidR="00B547D3">
        <w:rPr>
          <w:rFonts w:cs="Arial"/>
          <w:color w:val="222222"/>
          <w:szCs w:val="22"/>
          <w:lang w:eastAsia="sv-SE"/>
        </w:rPr>
        <w:t>areas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can be</w:t>
      </w:r>
      <w:r w:rsidRPr="00666222">
        <w:rPr>
          <w:rFonts w:cs="Arial"/>
          <w:color w:val="222222"/>
          <w:szCs w:val="22"/>
          <w:lang w:eastAsia="sv-SE"/>
        </w:rPr>
        <w:t xml:space="preserve"> equipped with lights that have a high proportion of identical, interchangeable or equivalent connection components.</w:t>
      </w:r>
    </w:p>
    <w:p w:rsidR="00666222" w:rsidRPr="00666222" w:rsidRDefault="00B547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It is advisable to ensure t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he supply of spare parts </w:t>
      </w:r>
      <w:r>
        <w:rPr>
          <w:rFonts w:cs="Arial"/>
          <w:color w:val="222222"/>
          <w:szCs w:val="22"/>
          <w:lang w:eastAsia="sv-SE"/>
        </w:rPr>
        <w:t xml:space="preserve">for </w:t>
      </w:r>
      <w:r w:rsidR="00666222" w:rsidRPr="00666222">
        <w:rPr>
          <w:rFonts w:cs="Arial"/>
          <w:color w:val="222222"/>
          <w:szCs w:val="22"/>
          <w:lang w:eastAsia="sv-SE"/>
        </w:rPr>
        <w:t>the long term .</w:t>
      </w:r>
    </w:p>
    <w:p w:rsidR="004D589A" w:rsidRDefault="004D589A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47D3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Thermal management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lamp is designed</w:t>
      </w:r>
      <w:r w:rsidR="00B547D3">
        <w:rPr>
          <w:rFonts w:cs="Arial"/>
          <w:color w:val="222222"/>
          <w:szCs w:val="22"/>
          <w:lang w:eastAsia="sv-SE"/>
        </w:rPr>
        <w:t xml:space="preserve"> so that the heat is dissipated</w:t>
      </w:r>
      <w:r w:rsidRPr="00666222">
        <w:rPr>
          <w:rFonts w:cs="Arial"/>
          <w:color w:val="222222"/>
          <w:szCs w:val="22"/>
          <w:lang w:eastAsia="sv-SE"/>
        </w:rPr>
        <w:t xml:space="preserve">. </w:t>
      </w:r>
      <w:r w:rsidR="00B547D3">
        <w:rPr>
          <w:rFonts w:cs="Arial"/>
          <w:color w:val="222222"/>
          <w:szCs w:val="22"/>
          <w:lang w:eastAsia="sv-SE"/>
        </w:rPr>
        <w:t xml:space="preserve"> If the thermal management i</w:t>
      </w:r>
      <w:r w:rsidRPr="00666222">
        <w:rPr>
          <w:rFonts w:cs="Arial"/>
          <w:color w:val="222222"/>
          <w:szCs w:val="22"/>
          <w:lang w:eastAsia="sv-SE"/>
        </w:rPr>
        <w:t>s not sufficient</w:t>
      </w:r>
      <w:r w:rsidR="00B547D3">
        <w:rPr>
          <w:rFonts w:cs="Arial"/>
          <w:color w:val="222222"/>
          <w:szCs w:val="22"/>
          <w:lang w:eastAsia="sv-SE"/>
        </w:rPr>
        <w:t>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it</w:t>
      </w:r>
      <w:r w:rsidRPr="00666222">
        <w:rPr>
          <w:rFonts w:cs="Arial"/>
          <w:color w:val="222222"/>
          <w:szCs w:val="22"/>
          <w:lang w:eastAsia="sv-SE"/>
        </w:rPr>
        <w:t xml:space="preserve"> may </w:t>
      </w:r>
      <w:r w:rsidR="00B547D3">
        <w:rPr>
          <w:rFonts w:cs="Arial"/>
          <w:color w:val="222222"/>
          <w:szCs w:val="22"/>
          <w:lang w:eastAsia="sv-SE"/>
        </w:rPr>
        <w:t>lead to</w:t>
      </w:r>
      <w:r w:rsidRPr="00666222">
        <w:rPr>
          <w:rFonts w:cs="Arial"/>
          <w:color w:val="222222"/>
          <w:szCs w:val="22"/>
          <w:lang w:eastAsia="sv-SE"/>
        </w:rPr>
        <w:t xml:space="preserve"> early failure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</w:t>
      </w:r>
      <w:r w:rsidR="00B547D3">
        <w:rPr>
          <w:rFonts w:cs="Arial"/>
          <w:color w:val="222222"/>
          <w:szCs w:val="22"/>
          <w:lang w:eastAsia="sv-SE"/>
        </w:rPr>
        <w:t>should provide documentation to show</w:t>
      </w:r>
      <w:r w:rsidRPr="00666222">
        <w:rPr>
          <w:rFonts w:cs="Arial"/>
          <w:color w:val="222222"/>
          <w:szCs w:val="22"/>
          <w:lang w:eastAsia="sv-SE"/>
        </w:rPr>
        <w:t xml:space="preserve"> calculation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 xml:space="preserve"> and measurement results</w:t>
      </w:r>
      <w:r w:rsidR="00B547D3">
        <w:rPr>
          <w:rFonts w:cs="Arial"/>
          <w:color w:val="222222"/>
          <w:szCs w:val="22"/>
          <w:lang w:eastAsia="sv-SE"/>
        </w:rPr>
        <w:t xml:space="preserve"> for the thermal management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thermal management must not contain active components.</w:t>
      </w:r>
    </w:p>
    <w:p w:rsidR="00B547D3" w:rsidRDefault="00B547D3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F67224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 xml:space="preserve">Failure rates of </w:t>
      </w:r>
      <w:r>
        <w:rPr>
          <w:rFonts w:cs="Arial"/>
          <w:b/>
          <w:color w:val="222222"/>
          <w:szCs w:val="22"/>
          <w:lang w:eastAsia="sv-SE"/>
        </w:rPr>
        <w:t>C</w:t>
      </w:r>
      <w:r w:rsidRPr="00666222">
        <w:rPr>
          <w:rFonts w:cs="Arial"/>
          <w:b/>
          <w:color w:val="222222"/>
          <w:szCs w:val="22"/>
          <w:lang w:eastAsia="sv-SE"/>
        </w:rPr>
        <w:t>omponents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shall project </w:t>
      </w:r>
      <w:r w:rsidR="00F67224">
        <w:rPr>
          <w:rFonts w:cs="Arial"/>
          <w:color w:val="222222"/>
          <w:szCs w:val="22"/>
          <w:lang w:eastAsia="sv-SE"/>
        </w:rPr>
        <w:t xml:space="preserve">the </w:t>
      </w:r>
      <w:r w:rsidRPr="00666222">
        <w:rPr>
          <w:rFonts w:cs="Arial"/>
          <w:color w:val="222222"/>
          <w:szCs w:val="22"/>
          <w:lang w:eastAsia="sv-SE"/>
        </w:rPr>
        <w:t xml:space="preserve">useful life and failure rates (MTBF) </w:t>
      </w:r>
      <w:r w:rsidR="00F67224">
        <w:rPr>
          <w:rFonts w:cs="Arial"/>
          <w:color w:val="222222"/>
          <w:szCs w:val="22"/>
          <w:lang w:eastAsia="sv-SE"/>
        </w:rPr>
        <w:t>of</w:t>
      </w:r>
      <w:r w:rsidRPr="00666222">
        <w:rPr>
          <w:rFonts w:cs="Arial"/>
          <w:color w:val="222222"/>
          <w:szCs w:val="22"/>
          <w:lang w:eastAsia="sv-SE"/>
        </w:rPr>
        <w:t xml:space="preserve"> the </w:t>
      </w:r>
      <w:r w:rsidR="00F67224">
        <w:rPr>
          <w:rFonts w:cs="Arial"/>
          <w:color w:val="222222"/>
          <w:szCs w:val="22"/>
          <w:lang w:eastAsia="sv-SE"/>
        </w:rPr>
        <w:t xml:space="preserve">specific components used </w:t>
      </w:r>
      <w:r w:rsidRPr="00666222">
        <w:rPr>
          <w:rFonts w:cs="Arial"/>
          <w:color w:val="222222"/>
          <w:szCs w:val="22"/>
          <w:lang w:eastAsia="sv-SE"/>
        </w:rPr>
        <w:t xml:space="preserve">on the basis of experience or calculations. These requirements affect the parameters of the economic cost benefit analysis such as </w:t>
      </w:r>
      <w:r w:rsidR="00F67224">
        <w:rPr>
          <w:rFonts w:cs="Arial"/>
          <w:color w:val="222222"/>
          <w:szCs w:val="22"/>
          <w:lang w:eastAsia="sv-SE"/>
        </w:rPr>
        <w:t>r</w:t>
      </w:r>
      <w:r w:rsidRPr="00666222">
        <w:rPr>
          <w:rFonts w:cs="Arial"/>
          <w:color w:val="222222"/>
          <w:szCs w:val="22"/>
          <w:lang w:eastAsia="sv-SE"/>
        </w:rPr>
        <w:t>eplacement intervals for preventive maintenance.</w:t>
      </w:r>
    </w:p>
    <w:p w:rsidR="00F67224" w:rsidRDefault="00F67224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CA65E9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 xml:space="preserve">Adjusting </w:t>
      </w:r>
      <w:r w:rsidR="00CA65E9">
        <w:rPr>
          <w:rFonts w:cs="Arial"/>
          <w:b/>
          <w:color w:val="222222"/>
          <w:szCs w:val="22"/>
          <w:lang w:eastAsia="sv-SE"/>
        </w:rPr>
        <w:t>I</w:t>
      </w:r>
      <w:r w:rsidR="00734C36">
        <w:rPr>
          <w:rFonts w:cs="Arial"/>
          <w:b/>
          <w:color w:val="222222"/>
          <w:szCs w:val="22"/>
          <w:lang w:eastAsia="sv-SE"/>
        </w:rPr>
        <w:t>lluminance</w:t>
      </w:r>
    </w:p>
    <w:p w:rsidR="00734C36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An event-driven dimming</w:t>
      </w:r>
      <w:r w:rsidR="00734C36">
        <w:rPr>
          <w:rFonts w:cs="Arial"/>
          <w:color w:val="222222"/>
          <w:szCs w:val="22"/>
          <w:lang w:eastAsia="sv-SE"/>
        </w:rPr>
        <w:t xml:space="preserve"> system</w:t>
      </w:r>
      <w:r w:rsidRPr="00666222">
        <w:rPr>
          <w:rFonts w:cs="Arial"/>
          <w:color w:val="222222"/>
          <w:szCs w:val="22"/>
          <w:lang w:eastAsia="sv-SE"/>
        </w:rPr>
        <w:t xml:space="preserve"> is recommended. The following events </w:t>
      </w:r>
      <w:r w:rsidR="00734C36">
        <w:rPr>
          <w:rFonts w:cs="Arial"/>
          <w:color w:val="222222"/>
          <w:szCs w:val="22"/>
          <w:lang w:eastAsia="sv-SE"/>
        </w:rPr>
        <w:t>should be considered</w:t>
      </w:r>
      <w:r w:rsidRPr="00666222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lights switched off, for example in day mode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reduced (off) lighting power when it is not needed</w:t>
      </w:r>
      <w:r w:rsidR="00734C36">
        <w:rPr>
          <w:rFonts w:cs="Arial"/>
          <w:color w:val="222222"/>
          <w:szCs w:val="22"/>
          <w:lang w:eastAsia="sv-SE"/>
        </w:rPr>
        <w:t>,</w:t>
      </w:r>
      <w:r w:rsidRPr="00734C36">
        <w:rPr>
          <w:rFonts w:cs="Arial"/>
          <w:color w:val="222222"/>
          <w:szCs w:val="22"/>
          <w:lang w:eastAsia="sv-SE"/>
        </w:rPr>
        <w:t xml:space="preserve"> for example </w:t>
      </w:r>
      <w:r w:rsidR="00734C36">
        <w:rPr>
          <w:rFonts w:cs="Arial"/>
          <w:color w:val="222222"/>
          <w:szCs w:val="22"/>
          <w:lang w:eastAsia="sv-SE"/>
        </w:rPr>
        <w:t>“</w:t>
      </w:r>
      <w:r w:rsidRPr="00734C36">
        <w:rPr>
          <w:rFonts w:cs="Arial"/>
          <w:color w:val="222222"/>
          <w:szCs w:val="22"/>
          <w:lang w:eastAsia="sv-SE"/>
        </w:rPr>
        <w:t>Out of Hours</w:t>
      </w:r>
      <w:r w:rsidR="00734C36">
        <w:rPr>
          <w:rFonts w:cs="Arial"/>
          <w:color w:val="222222"/>
          <w:szCs w:val="22"/>
          <w:lang w:eastAsia="sv-SE"/>
        </w:rPr>
        <w:t>”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nominal illumination, for example in night mode</w:t>
      </w:r>
    </w:p>
    <w:p w:rsidR="00666222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customi</w:t>
      </w:r>
      <w:r w:rsidR="00734C3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ed illumination, for example</w:t>
      </w:r>
      <w:r w:rsidR="00734C36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level-dependent dimming in </w:t>
      </w:r>
      <w:r w:rsidR="00026098">
        <w:rPr>
          <w:rFonts w:cs="Arial"/>
          <w:color w:val="222222"/>
          <w:szCs w:val="22"/>
          <w:lang w:eastAsia="sv-SE"/>
        </w:rPr>
        <w:t xml:space="preserve">lock </w:t>
      </w:r>
      <w:r w:rsidR="00310AD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hafts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local adaptation by increased illumination in the certain areas 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temporary adjustment </w:t>
      </w:r>
      <w:r w:rsidR="00310AD6">
        <w:rPr>
          <w:rFonts w:cs="Arial"/>
          <w:color w:val="222222"/>
          <w:szCs w:val="22"/>
          <w:lang w:eastAsia="sv-SE"/>
        </w:rPr>
        <w:t xml:space="preserve">to provide </w:t>
      </w:r>
      <w:r w:rsidRPr="00734C36">
        <w:rPr>
          <w:rFonts w:cs="Arial"/>
          <w:color w:val="222222"/>
          <w:szCs w:val="22"/>
          <w:lang w:eastAsia="sv-SE"/>
        </w:rPr>
        <w:t>assistance at the exit</w:t>
      </w:r>
      <w:r w:rsidR="00310AD6">
        <w:rPr>
          <w:rFonts w:cs="Arial"/>
          <w:color w:val="222222"/>
          <w:szCs w:val="22"/>
          <w:lang w:eastAsia="sv-SE"/>
        </w:rPr>
        <w:t xml:space="preserve"> of lock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directional </w:t>
      </w:r>
      <w:r w:rsidR="00310AD6">
        <w:rPr>
          <w:rFonts w:cs="Arial"/>
          <w:color w:val="222222"/>
          <w:szCs w:val="22"/>
          <w:lang w:eastAsia="sv-SE"/>
        </w:rPr>
        <w:t>units</w:t>
      </w:r>
      <w:r w:rsidRPr="00734C36">
        <w:rPr>
          <w:rFonts w:cs="Arial"/>
          <w:color w:val="222222"/>
          <w:szCs w:val="22"/>
          <w:lang w:eastAsia="sv-SE"/>
        </w:rPr>
        <w:t xml:space="preserve"> to </w:t>
      </w:r>
      <w:r w:rsidR="00310AD6">
        <w:rPr>
          <w:rFonts w:cs="Arial"/>
          <w:color w:val="222222"/>
          <w:szCs w:val="22"/>
          <w:lang w:eastAsia="sv-SE"/>
        </w:rPr>
        <w:t xml:space="preserve">defined areas in order to </w:t>
      </w:r>
      <w:r w:rsidRPr="00734C36">
        <w:rPr>
          <w:rFonts w:cs="Arial"/>
          <w:color w:val="222222"/>
          <w:szCs w:val="22"/>
          <w:lang w:eastAsia="sv-SE"/>
        </w:rPr>
        <w:t xml:space="preserve">reduce glare </w:t>
      </w:r>
      <w:r w:rsidR="00310AD6">
        <w:rPr>
          <w:rFonts w:cs="Arial"/>
          <w:color w:val="222222"/>
          <w:szCs w:val="22"/>
          <w:lang w:eastAsia="sv-SE"/>
        </w:rPr>
        <w:t>towards</w:t>
      </w:r>
      <w:r w:rsidRPr="00734C36">
        <w:rPr>
          <w:rFonts w:cs="Arial"/>
          <w:color w:val="222222"/>
          <w:szCs w:val="22"/>
          <w:lang w:eastAsia="sv-SE"/>
        </w:rPr>
        <w:t xml:space="preserve"> </w:t>
      </w:r>
      <w:r w:rsidR="00310AD6">
        <w:rPr>
          <w:rFonts w:cs="Arial"/>
          <w:color w:val="222222"/>
          <w:szCs w:val="22"/>
          <w:lang w:eastAsia="sv-SE"/>
        </w:rPr>
        <w:t>vessels</w:t>
      </w:r>
      <w:r w:rsidRPr="00734C36">
        <w:rPr>
          <w:rFonts w:cs="Arial"/>
          <w:color w:val="222222"/>
          <w:szCs w:val="22"/>
          <w:lang w:eastAsia="sv-SE"/>
        </w:rPr>
        <w:t xml:space="preserve">, provided that this is technically </w:t>
      </w:r>
      <w:r w:rsidR="00026098">
        <w:rPr>
          <w:rFonts w:cs="Arial"/>
          <w:color w:val="222222"/>
          <w:szCs w:val="22"/>
          <w:lang w:eastAsia="sv-SE"/>
        </w:rPr>
        <w:t>feasible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ind w:left="179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increased illumination, for example during construction</w:t>
      </w:r>
      <w:r w:rsidR="00310AD6">
        <w:rPr>
          <w:rFonts w:cs="Arial"/>
          <w:color w:val="222222"/>
          <w:szCs w:val="22"/>
          <w:lang w:eastAsia="sv-SE"/>
        </w:rPr>
        <w:t xml:space="preserve"> activity</w:t>
      </w:r>
    </w:p>
    <w:p w:rsidR="00CA65E9" w:rsidRDefault="00CA65E9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310AD6" w:rsidRDefault="00CA65E9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>M</w:t>
      </w:r>
      <w:r w:rsidR="00666222" w:rsidRPr="00CA65E9">
        <w:rPr>
          <w:rFonts w:cs="Arial"/>
          <w:b/>
          <w:color w:val="222222"/>
          <w:szCs w:val="22"/>
          <w:lang w:eastAsia="sv-SE"/>
        </w:rPr>
        <w:t>aintenance</w:t>
      </w:r>
      <w:r w:rsidRPr="00CA65E9">
        <w:rPr>
          <w:rFonts w:cs="Arial"/>
          <w:b/>
          <w:color w:val="222222"/>
          <w:szCs w:val="22"/>
          <w:lang w:eastAsia="sv-SE"/>
        </w:rPr>
        <w:t xml:space="preserve"> </w:t>
      </w:r>
      <w:r w:rsidR="007C1412">
        <w:rPr>
          <w:rFonts w:cs="Arial"/>
          <w:b/>
          <w:color w:val="222222"/>
          <w:szCs w:val="22"/>
          <w:lang w:eastAsia="sv-SE"/>
        </w:rPr>
        <w:t>Factor</w:t>
      </w:r>
    </w:p>
    <w:p w:rsidR="00946601" w:rsidRDefault="001F72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According to DIN EN 12464-2 [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12], the lighting system should be designed with a maintenance </w:t>
      </w:r>
      <w:r w:rsidR="007C1412">
        <w:rPr>
          <w:rFonts w:cs="Arial"/>
          <w:color w:val="222222"/>
          <w:szCs w:val="22"/>
          <w:lang w:eastAsia="sv-SE"/>
        </w:rPr>
        <w:t>factor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calculated for the proposed lighting device, the physical environment and the established maintenance schedule.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The </w:t>
      </w:r>
      <w:r w:rsidR="006536BA">
        <w:rPr>
          <w:rFonts w:cs="Arial"/>
          <w:color w:val="222222"/>
          <w:szCs w:val="22"/>
          <w:lang w:eastAsia="sv-SE"/>
        </w:rPr>
        <w:t>designer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(contractor) must</w:t>
      </w:r>
    </w:p>
    <w:p w:rsidR="00946601" w:rsidRPr="001F72D3" w:rsidRDefault="001F72D3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specify the maintenance factor</w:t>
      </w:r>
    </w:p>
    <w:p w:rsidR="001F72D3" w:rsidRPr="001F72D3" w:rsidRDefault="0066622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perform all the assumptions that wer</w:t>
      </w:r>
      <w:r w:rsidR="007C1412">
        <w:rPr>
          <w:rFonts w:cs="Arial"/>
          <w:color w:val="222222"/>
          <w:szCs w:val="22"/>
          <w:lang w:eastAsia="sv-SE"/>
        </w:rPr>
        <w:t>e made in determining the value</w:t>
      </w:r>
      <w:r w:rsidRPr="001F72D3">
        <w:rPr>
          <w:rFonts w:cs="Arial"/>
          <w:color w:val="222222"/>
          <w:szCs w:val="22"/>
          <w:lang w:eastAsia="sv-SE"/>
        </w:rPr>
        <w:t>, as well as</w:t>
      </w:r>
    </w:p>
    <w:p w:rsidR="001F72D3" w:rsidRPr="001F72D3" w:rsidRDefault="007C141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create a maintenance plan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 xml:space="preserve">the </w:t>
      </w:r>
      <w:r w:rsidR="007C1412">
        <w:rPr>
          <w:rFonts w:cs="Arial"/>
          <w:color w:val="222222"/>
          <w:szCs w:val="22"/>
          <w:lang w:eastAsia="sv-SE"/>
        </w:rPr>
        <w:t>interval for changing the lamp,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the interval for cleaning the luminaire, and</w:t>
      </w:r>
    </w:p>
    <w:p w:rsidR="006536BA" w:rsidRPr="00026098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026098">
        <w:rPr>
          <w:rFonts w:cs="Arial"/>
          <w:color w:val="222222"/>
          <w:szCs w:val="22"/>
          <w:lang w:eastAsia="sv-SE"/>
        </w:rPr>
        <w:t>cleaning methods.</w:t>
      </w:r>
    </w:p>
    <w:sectPr w:rsidR="006536BA" w:rsidRPr="00026098" w:rsidSect="00A163D8">
      <w:headerReference w:type="default" r:id="rId11"/>
      <w:footerReference w:type="default" r:id="rId12"/>
      <w:headerReference w:type="first" r:id="rId13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00A" w:rsidRDefault="0097100A" w:rsidP="009E1230">
      <w:r>
        <w:separator/>
      </w:r>
    </w:p>
  </w:endnote>
  <w:endnote w:type="continuationSeparator" w:id="0">
    <w:p w:rsidR="0097100A" w:rsidRDefault="0097100A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603DB" w:rsidRPr="008136BC">
      <w:rPr>
        <w:lang w:val="en-US"/>
      </w:rPr>
      <w:fldChar w:fldCharType="separate"/>
    </w:r>
    <w:r w:rsidR="002900F0">
      <w:rPr>
        <w:noProof/>
        <w:lang w:val="en-US"/>
      </w:rPr>
      <w:t>4</w:t>
    </w:r>
    <w:r w:rsidR="00F603DB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603DB" w:rsidRPr="008136BC">
      <w:rPr>
        <w:lang w:val="en-US"/>
      </w:rPr>
      <w:fldChar w:fldCharType="separate"/>
    </w:r>
    <w:r w:rsidR="002900F0">
      <w:rPr>
        <w:noProof/>
        <w:lang w:val="en-US"/>
      </w:rPr>
      <w:t>10</w:t>
    </w:r>
    <w:r w:rsidR="00F603DB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00A" w:rsidRDefault="0097100A" w:rsidP="009E1230">
      <w:r>
        <w:separator/>
      </w:r>
    </w:p>
  </w:footnote>
  <w:footnote w:type="continuationSeparator" w:id="0">
    <w:p w:rsidR="0097100A" w:rsidRDefault="0097100A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9042BB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 xml:space="preserve">#### </w:t>
    </w:r>
    <w:r w:rsidR="008136BC" w:rsidRPr="009042BB">
      <w:rPr>
        <w:rFonts w:cs="Arial"/>
        <w:sz w:val="20"/>
      </w:rPr>
      <w:t xml:space="preserve">– </w:t>
    </w:r>
    <w:r w:rsidR="004B55AB" w:rsidRPr="009042BB">
      <w:rPr>
        <w:rFonts w:cs="Arial"/>
        <w:sz w:val="20"/>
      </w:rPr>
      <w:t>on the Illumination of Structures</w:t>
    </w:r>
  </w:p>
  <w:p w:rsidR="008136BC" w:rsidRDefault="007E7854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October</w:t>
    </w:r>
    <w:r w:rsidR="009042BB" w:rsidRPr="009042BB">
      <w:rPr>
        <w:rFonts w:cs="Arial"/>
        <w:sz w:val="20"/>
        <w:highlight w:val="yellow"/>
      </w:rPr>
      <w:t xml:space="preserve"> 2013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0F0" w:rsidRDefault="002900F0" w:rsidP="00271F50">
    <w:pPr>
      <w:pStyle w:val="Header"/>
      <w:jc w:val="right"/>
    </w:pPr>
    <w:r>
      <w:t>ENG2-9.2</w:t>
    </w:r>
  </w:p>
  <w:p w:rsidR="00E7325B" w:rsidRDefault="002900F0" w:rsidP="00271F50">
    <w:pPr>
      <w:pStyle w:val="Header"/>
      <w:jc w:val="right"/>
    </w:pPr>
    <w:r>
      <w:t xml:space="preserve">Formerly </w:t>
    </w:r>
    <w:r w:rsidR="00E7325B">
      <w:t>ENG1-11.2.8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3A21C71"/>
    <w:multiLevelType w:val="hybridMultilevel"/>
    <w:tmpl w:val="A8DA45D8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DFE6399A">
      <w:numFmt w:val="bullet"/>
      <w:lvlText w:val="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E771550"/>
    <w:multiLevelType w:val="hybridMultilevel"/>
    <w:tmpl w:val="A6EAE578"/>
    <w:lvl w:ilvl="0" w:tplc="1809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4">
    <w:nsid w:val="18595247"/>
    <w:multiLevelType w:val="hybridMultilevel"/>
    <w:tmpl w:val="559A8C1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4B4EAD"/>
    <w:multiLevelType w:val="hybridMultilevel"/>
    <w:tmpl w:val="1BDACB6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D27A5"/>
    <w:multiLevelType w:val="hybridMultilevel"/>
    <w:tmpl w:val="D4BE2532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786729E"/>
    <w:multiLevelType w:val="hybridMultilevel"/>
    <w:tmpl w:val="D5D034B2"/>
    <w:lvl w:ilvl="0" w:tplc="D8FE1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299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ECC7A">
      <w:start w:val="6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697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AA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82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C2D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6E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88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2A7B03"/>
    <w:multiLevelType w:val="hybridMultilevel"/>
    <w:tmpl w:val="E8B86328"/>
    <w:lvl w:ilvl="0" w:tplc="75F0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277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1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23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62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4E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CEF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25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86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7">
    <w:nsid w:val="585459E8"/>
    <w:multiLevelType w:val="hybridMultilevel"/>
    <w:tmpl w:val="CA20CB8A"/>
    <w:lvl w:ilvl="0" w:tplc="286877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EA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D82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425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60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5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4F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21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2FB1203"/>
    <w:multiLevelType w:val="hybridMultilevel"/>
    <w:tmpl w:val="67849C6E"/>
    <w:lvl w:ilvl="0" w:tplc="CB02AC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88D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724520">
      <w:start w:val="2956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5675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7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6E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9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84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D680179"/>
    <w:multiLevelType w:val="hybridMultilevel"/>
    <w:tmpl w:val="57C4852C"/>
    <w:lvl w:ilvl="0" w:tplc="6F928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629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4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4E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EA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D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6C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A8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6D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2"/>
  </w:num>
  <w:num w:numId="5">
    <w:abstractNumId w:val="22"/>
  </w:num>
  <w:num w:numId="6">
    <w:abstractNumId w:val="13"/>
  </w:num>
  <w:num w:numId="7">
    <w:abstractNumId w:val="20"/>
  </w:num>
  <w:num w:numId="8">
    <w:abstractNumId w:val="23"/>
  </w:num>
  <w:num w:numId="9">
    <w:abstractNumId w:val="16"/>
  </w:num>
  <w:num w:numId="10">
    <w:abstractNumId w:val="0"/>
  </w:num>
  <w:num w:numId="11">
    <w:abstractNumId w:val="7"/>
  </w:num>
  <w:num w:numId="12">
    <w:abstractNumId w:val="15"/>
  </w:num>
  <w:num w:numId="13">
    <w:abstractNumId w:val="11"/>
  </w:num>
  <w:num w:numId="14">
    <w:abstractNumId w:val="5"/>
  </w:num>
  <w:num w:numId="15">
    <w:abstractNumId w:val="18"/>
  </w:num>
  <w:num w:numId="16">
    <w:abstractNumId w:val="10"/>
  </w:num>
  <w:num w:numId="17">
    <w:abstractNumId w:val="19"/>
  </w:num>
  <w:num w:numId="18">
    <w:abstractNumId w:val="12"/>
  </w:num>
  <w:num w:numId="19">
    <w:abstractNumId w:val="21"/>
  </w:num>
  <w:num w:numId="20">
    <w:abstractNumId w:val="17"/>
  </w:num>
  <w:num w:numId="21">
    <w:abstractNumId w:val="3"/>
  </w:num>
  <w:num w:numId="22">
    <w:abstractNumId w:val="6"/>
  </w:num>
  <w:num w:numId="23">
    <w:abstractNumId w:val="8"/>
  </w:num>
  <w:num w:numId="24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75E"/>
    <w:rsid w:val="00026098"/>
    <w:rsid w:val="00032948"/>
    <w:rsid w:val="000420D8"/>
    <w:rsid w:val="000448A8"/>
    <w:rsid w:val="000C7ED4"/>
    <w:rsid w:val="001017FC"/>
    <w:rsid w:val="00126A07"/>
    <w:rsid w:val="00162C42"/>
    <w:rsid w:val="0018656F"/>
    <w:rsid w:val="00190B2B"/>
    <w:rsid w:val="001A2B50"/>
    <w:rsid w:val="001C78EC"/>
    <w:rsid w:val="001D3111"/>
    <w:rsid w:val="001D3B7C"/>
    <w:rsid w:val="001D5DFD"/>
    <w:rsid w:val="001F72D3"/>
    <w:rsid w:val="00207DD1"/>
    <w:rsid w:val="0023342D"/>
    <w:rsid w:val="00244044"/>
    <w:rsid w:val="0025329A"/>
    <w:rsid w:val="00271F50"/>
    <w:rsid w:val="00277327"/>
    <w:rsid w:val="002835CE"/>
    <w:rsid w:val="002900F0"/>
    <w:rsid w:val="002A2499"/>
    <w:rsid w:val="002A6AAB"/>
    <w:rsid w:val="002B4786"/>
    <w:rsid w:val="002D6AE7"/>
    <w:rsid w:val="002E7CE7"/>
    <w:rsid w:val="002F7535"/>
    <w:rsid w:val="00300C52"/>
    <w:rsid w:val="00310AD6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27835"/>
    <w:rsid w:val="00460028"/>
    <w:rsid w:val="0047330E"/>
    <w:rsid w:val="00480B6A"/>
    <w:rsid w:val="004A104C"/>
    <w:rsid w:val="004A3893"/>
    <w:rsid w:val="004B55AB"/>
    <w:rsid w:val="004B5BB2"/>
    <w:rsid w:val="004C2F5C"/>
    <w:rsid w:val="004D589A"/>
    <w:rsid w:val="004F17F7"/>
    <w:rsid w:val="004F72F9"/>
    <w:rsid w:val="0052391D"/>
    <w:rsid w:val="00564600"/>
    <w:rsid w:val="00582569"/>
    <w:rsid w:val="005A6C35"/>
    <w:rsid w:val="005C1481"/>
    <w:rsid w:val="00632734"/>
    <w:rsid w:val="00633A12"/>
    <w:rsid w:val="006427BF"/>
    <w:rsid w:val="006536BA"/>
    <w:rsid w:val="00655287"/>
    <w:rsid w:val="00666222"/>
    <w:rsid w:val="00666C42"/>
    <w:rsid w:val="006A6251"/>
    <w:rsid w:val="006D6EFC"/>
    <w:rsid w:val="006F5BF7"/>
    <w:rsid w:val="00721DBE"/>
    <w:rsid w:val="00734C36"/>
    <w:rsid w:val="007367B0"/>
    <w:rsid w:val="007379A8"/>
    <w:rsid w:val="0075170E"/>
    <w:rsid w:val="00752173"/>
    <w:rsid w:val="00767FC6"/>
    <w:rsid w:val="007C1412"/>
    <w:rsid w:val="007E43BC"/>
    <w:rsid w:val="007E7854"/>
    <w:rsid w:val="008136BC"/>
    <w:rsid w:val="00847707"/>
    <w:rsid w:val="00857962"/>
    <w:rsid w:val="00863D8E"/>
    <w:rsid w:val="0087060C"/>
    <w:rsid w:val="00870A1B"/>
    <w:rsid w:val="0087112A"/>
    <w:rsid w:val="008C1E7E"/>
    <w:rsid w:val="008C68EF"/>
    <w:rsid w:val="008D3E6A"/>
    <w:rsid w:val="008F45BD"/>
    <w:rsid w:val="008F5390"/>
    <w:rsid w:val="009042BB"/>
    <w:rsid w:val="00921872"/>
    <w:rsid w:val="00922B53"/>
    <w:rsid w:val="00932AEE"/>
    <w:rsid w:val="009426DC"/>
    <w:rsid w:val="009447E0"/>
    <w:rsid w:val="00946601"/>
    <w:rsid w:val="009504E2"/>
    <w:rsid w:val="00956293"/>
    <w:rsid w:val="0096375E"/>
    <w:rsid w:val="0097100A"/>
    <w:rsid w:val="00983B71"/>
    <w:rsid w:val="00986D5A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2334"/>
    <w:rsid w:val="00A14A4B"/>
    <w:rsid w:val="00A163D8"/>
    <w:rsid w:val="00A20E33"/>
    <w:rsid w:val="00A21909"/>
    <w:rsid w:val="00A27A7A"/>
    <w:rsid w:val="00A41A5C"/>
    <w:rsid w:val="00A44622"/>
    <w:rsid w:val="00A56DBA"/>
    <w:rsid w:val="00A6234F"/>
    <w:rsid w:val="00A91A87"/>
    <w:rsid w:val="00AB5CAB"/>
    <w:rsid w:val="00AC18B8"/>
    <w:rsid w:val="00AC2C6D"/>
    <w:rsid w:val="00AC5F56"/>
    <w:rsid w:val="00AE5700"/>
    <w:rsid w:val="00AF615B"/>
    <w:rsid w:val="00B12231"/>
    <w:rsid w:val="00B346C2"/>
    <w:rsid w:val="00B34AFA"/>
    <w:rsid w:val="00B43C65"/>
    <w:rsid w:val="00B50AC0"/>
    <w:rsid w:val="00B531EE"/>
    <w:rsid w:val="00B534F2"/>
    <w:rsid w:val="00B547D3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A65E9"/>
    <w:rsid w:val="00CB5315"/>
    <w:rsid w:val="00CB5860"/>
    <w:rsid w:val="00CD7575"/>
    <w:rsid w:val="00D145F2"/>
    <w:rsid w:val="00D26065"/>
    <w:rsid w:val="00D3428B"/>
    <w:rsid w:val="00D421E0"/>
    <w:rsid w:val="00D50131"/>
    <w:rsid w:val="00D52150"/>
    <w:rsid w:val="00D56412"/>
    <w:rsid w:val="00D713AB"/>
    <w:rsid w:val="00D847AD"/>
    <w:rsid w:val="00D86532"/>
    <w:rsid w:val="00D879DA"/>
    <w:rsid w:val="00DB585F"/>
    <w:rsid w:val="00DC1CA6"/>
    <w:rsid w:val="00DD6174"/>
    <w:rsid w:val="00DE5809"/>
    <w:rsid w:val="00DE7FF5"/>
    <w:rsid w:val="00E168B9"/>
    <w:rsid w:val="00E31F99"/>
    <w:rsid w:val="00E37CF6"/>
    <w:rsid w:val="00E60703"/>
    <w:rsid w:val="00E64C17"/>
    <w:rsid w:val="00E711D8"/>
    <w:rsid w:val="00E7325B"/>
    <w:rsid w:val="00E7550C"/>
    <w:rsid w:val="00E96B82"/>
    <w:rsid w:val="00ED2684"/>
    <w:rsid w:val="00EE0069"/>
    <w:rsid w:val="00F11318"/>
    <w:rsid w:val="00F1531A"/>
    <w:rsid w:val="00F155DC"/>
    <w:rsid w:val="00F603DB"/>
    <w:rsid w:val="00F67224"/>
    <w:rsid w:val="00F70C1B"/>
    <w:rsid w:val="00F710A0"/>
    <w:rsid w:val="00F87F67"/>
    <w:rsid w:val="00FB02D4"/>
    <w:rsid w:val="00FB5A77"/>
    <w:rsid w:val="00FE1515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A15F1EA-158F-4684-AFE6-340C3444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4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15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1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9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3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CA6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35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7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6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18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7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0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1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5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0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76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34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68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0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81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\AppData\Local\Tem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3FC53-382A-4788-8628-A2C6AE63C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Template_Jun11.dot</Template>
  <TotalTime>1</TotalTime>
  <Pages>10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9189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Malcolm</dc:creator>
  <cp:lastModifiedBy>Seamus Doyle</cp:lastModifiedBy>
  <cp:revision>7</cp:revision>
  <cp:lastPrinted>2008-12-16T07:01:00Z</cp:lastPrinted>
  <dcterms:created xsi:type="dcterms:W3CDTF">2013-10-10T08:45:00Z</dcterms:created>
  <dcterms:modified xsi:type="dcterms:W3CDTF">2015-02-24T12:29:00Z</dcterms:modified>
</cp:coreProperties>
</file>